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37" w:rsidRDefault="00936E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6E37" w:rsidRDefault="00936E37">
      <w:pPr>
        <w:pStyle w:val="ConsPlusTitle"/>
        <w:jc w:val="center"/>
      </w:pPr>
    </w:p>
    <w:p w:rsidR="00936E37" w:rsidRDefault="00936E37">
      <w:pPr>
        <w:pStyle w:val="ConsPlusTitle"/>
        <w:jc w:val="center"/>
      </w:pPr>
      <w:r>
        <w:t>ПОСТАНОВЛЕНИЕ</w:t>
      </w:r>
    </w:p>
    <w:p w:rsidR="00936E37" w:rsidRDefault="00936E37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мая 2025 г. N 799</w:t>
      </w:r>
    </w:p>
    <w:p w:rsidR="00936E37" w:rsidRDefault="00936E37">
      <w:pPr>
        <w:pStyle w:val="ConsPlusTitle"/>
        <w:jc w:val="center"/>
      </w:pPr>
    </w:p>
    <w:p w:rsidR="00936E37" w:rsidRDefault="00936E37">
      <w:pPr>
        <w:pStyle w:val="ConsPlusTitle"/>
        <w:jc w:val="center"/>
      </w:pPr>
      <w:r>
        <w:t>О СОГЛАСОВАНИИ</w:t>
      </w:r>
    </w:p>
    <w:p w:rsidR="00936E37" w:rsidRDefault="00936E37">
      <w:pPr>
        <w:pStyle w:val="ConsPlusTitle"/>
        <w:jc w:val="center"/>
      </w:pPr>
      <w:r>
        <w:t>ФЕДЕРАЛЬНЫМ АГЕНТСТВОМ ПО РЫБОЛОВСТВУ СТРОИТЕЛЬСТВА</w:t>
      </w:r>
    </w:p>
    <w:p w:rsidR="00936E37" w:rsidRDefault="00936E37">
      <w:pPr>
        <w:pStyle w:val="ConsPlusTitle"/>
        <w:jc w:val="center"/>
      </w:pPr>
      <w:r>
        <w:t>И РЕКОНСТРУКЦИИ ОБЪЕКТОВ КАПИТАЛЬНОГО СТРОИТЕЛЬСТВА,</w:t>
      </w:r>
    </w:p>
    <w:p w:rsidR="00936E37" w:rsidRDefault="00936E37">
      <w:pPr>
        <w:pStyle w:val="ConsPlusTitle"/>
        <w:jc w:val="center"/>
      </w:pPr>
      <w:r>
        <w:t>ВНЕДРЕНИЯ НОВЫХ ТЕХНОЛОГИЧЕСКИХ ПРОЦЕССОВ И ОСУЩЕСТВЛЕНИЯ</w:t>
      </w:r>
    </w:p>
    <w:p w:rsidR="00936E37" w:rsidRDefault="00936E37">
      <w:pPr>
        <w:pStyle w:val="ConsPlusTitle"/>
        <w:jc w:val="center"/>
      </w:pPr>
      <w:r>
        <w:t>ИНОЙ ДЕЯТЕЛЬНОСТИ, ОКАЗЫВАЮЩЕЙ ВОЗДЕЙСТВИЕ НА ВОДНЫЕ</w:t>
      </w:r>
    </w:p>
    <w:p w:rsidR="00936E37" w:rsidRDefault="00936E37">
      <w:pPr>
        <w:pStyle w:val="ConsPlusTitle"/>
        <w:jc w:val="center"/>
      </w:pPr>
      <w:r>
        <w:t>БИОЛОГИЧЕСКИЕ РЕСУРСЫ И СРЕДУ ИХ ОБИТАНИЯ</w:t>
      </w:r>
    </w:p>
    <w:p w:rsidR="00936E37" w:rsidRDefault="00936E37">
      <w:pPr>
        <w:pStyle w:val="ConsPlusNormal"/>
        <w:jc w:val="center"/>
      </w:pPr>
    </w:p>
    <w:p w:rsidR="00936E37" w:rsidRDefault="00936E37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50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Правила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36E37" w:rsidRDefault="00936E37">
      <w:pPr>
        <w:pStyle w:val="ConsPlusNormal"/>
        <w:spacing w:before="220"/>
        <w:ind w:firstLine="540"/>
        <w:jc w:val="both"/>
      </w:pPr>
      <w:hyperlink r:id="rId5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Российской Федерации от 30 апреля 2013 г. N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2013, N 20, ст. 2480);</w:t>
      </w:r>
    </w:p>
    <w:p w:rsidR="00936E37" w:rsidRDefault="00936E37">
      <w:pPr>
        <w:pStyle w:val="ConsPlusNormal"/>
        <w:spacing w:before="220"/>
        <w:ind w:firstLine="540"/>
        <w:jc w:val="both"/>
      </w:pPr>
      <w:hyperlink r:id="rId6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Российской Федерации от 28 сентября 2020 г. N 1553 "О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2020, N 40, ст. 6282).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 и полномочий.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2025 г.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5. </w:t>
      </w:r>
      <w:hyperlink w:anchor="P35">
        <w:r>
          <w:rPr>
            <w:color w:val="0000FF"/>
          </w:rPr>
          <w:t>Правила</w:t>
        </w:r>
      </w:hyperlink>
      <w:r>
        <w:t>, утвержденные настоящим постановлением, действуют до 1 сентября 2028 г.</w:t>
      </w:r>
    </w:p>
    <w:p w:rsidR="00936E37" w:rsidRDefault="00936E37">
      <w:pPr>
        <w:pStyle w:val="ConsPlusNormal"/>
        <w:ind w:firstLine="540"/>
        <w:jc w:val="both"/>
      </w:pPr>
    </w:p>
    <w:p w:rsidR="00936E37" w:rsidRDefault="00936E37">
      <w:pPr>
        <w:pStyle w:val="ConsPlusNormal"/>
        <w:jc w:val="right"/>
      </w:pPr>
      <w:r>
        <w:t>Председатель Правительства</w:t>
      </w:r>
    </w:p>
    <w:p w:rsidR="00936E37" w:rsidRDefault="00936E37">
      <w:pPr>
        <w:pStyle w:val="ConsPlusNormal"/>
        <w:jc w:val="right"/>
      </w:pPr>
      <w:r>
        <w:t>Российской Федерации</w:t>
      </w:r>
    </w:p>
    <w:p w:rsidR="00936E37" w:rsidRDefault="00936E37">
      <w:pPr>
        <w:pStyle w:val="ConsPlusNormal"/>
        <w:jc w:val="right"/>
      </w:pPr>
      <w:r>
        <w:t>М.МИШУСТИН</w:t>
      </w:r>
    </w:p>
    <w:p w:rsidR="00936E37" w:rsidRDefault="00936E37">
      <w:pPr>
        <w:pStyle w:val="ConsPlusNormal"/>
        <w:jc w:val="right"/>
      </w:pPr>
    </w:p>
    <w:p w:rsidR="00936E37" w:rsidRDefault="00936E37">
      <w:pPr>
        <w:pStyle w:val="ConsPlusNormal"/>
        <w:jc w:val="right"/>
      </w:pPr>
    </w:p>
    <w:p w:rsidR="00936E37" w:rsidRDefault="00936E37">
      <w:pPr>
        <w:pStyle w:val="ConsPlusNormal"/>
        <w:jc w:val="right"/>
      </w:pPr>
    </w:p>
    <w:p w:rsidR="00936E37" w:rsidRDefault="00936E37">
      <w:pPr>
        <w:pStyle w:val="ConsPlusNormal"/>
        <w:jc w:val="right"/>
      </w:pPr>
    </w:p>
    <w:p w:rsidR="00936E37" w:rsidRDefault="00936E37">
      <w:pPr>
        <w:pStyle w:val="ConsPlusNormal"/>
        <w:jc w:val="right"/>
      </w:pPr>
    </w:p>
    <w:p w:rsidR="00936E37" w:rsidRDefault="00936E37">
      <w:pPr>
        <w:pStyle w:val="ConsPlusNormal"/>
        <w:jc w:val="right"/>
      </w:pPr>
    </w:p>
    <w:p w:rsidR="00936E37" w:rsidRDefault="00936E37">
      <w:pPr>
        <w:pStyle w:val="ConsPlusNormal"/>
        <w:jc w:val="right"/>
      </w:pPr>
      <w:bookmarkStart w:id="0" w:name="_GoBack"/>
      <w:bookmarkEnd w:id="0"/>
    </w:p>
    <w:p w:rsidR="00936E37" w:rsidRDefault="00936E37">
      <w:pPr>
        <w:pStyle w:val="ConsPlusNormal"/>
        <w:jc w:val="right"/>
        <w:outlineLvl w:val="0"/>
      </w:pPr>
      <w:r>
        <w:lastRenderedPageBreak/>
        <w:t>Утверждены</w:t>
      </w:r>
    </w:p>
    <w:p w:rsidR="00936E37" w:rsidRDefault="00936E37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936E37" w:rsidRDefault="00936E37">
      <w:pPr>
        <w:pStyle w:val="ConsPlusNormal"/>
        <w:jc w:val="right"/>
      </w:pPr>
      <w:r>
        <w:t>Российской Федерации</w:t>
      </w:r>
    </w:p>
    <w:p w:rsidR="00936E37" w:rsidRDefault="00936E37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мая 2025 г. N 799</w:t>
      </w:r>
    </w:p>
    <w:p w:rsidR="00936E37" w:rsidRDefault="00936E37">
      <w:pPr>
        <w:pStyle w:val="ConsPlusNormal"/>
        <w:jc w:val="right"/>
      </w:pPr>
    </w:p>
    <w:p w:rsidR="00936E37" w:rsidRDefault="00936E37">
      <w:pPr>
        <w:pStyle w:val="ConsPlusTitle"/>
        <w:jc w:val="center"/>
      </w:pPr>
      <w:bookmarkStart w:id="1" w:name="P35"/>
      <w:bookmarkEnd w:id="1"/>
      <w:r>
        <w:t>ПРАВИЛА</w:t>
      </w:r>
    </w:p>
    <w:p w:rsidR="00936E37" w:rsidRDefault="00936E37">
      <w:pPr>
        <w:pStyle w:val="ConsPlusTitle"/>
        <w:jc w:val="center"/>
      </w:pPr>
      <w:r>
        <w:t>СОГЛАСОВАНИЯ ФЕДЕРАЛЬНЫМ АГЕНТСТВОМ ПО РЫБОЛОВСТВУ</w:t>
      </w:r>
    </w:p>
    <w:p w:rsidR="00936E37" w:rsidRDefault="00936E37">
      <w:pPr>
        <w:pStyle w:val="ConsPlusTitle"/>
        <w:jc w:val="center"/>
      </w:pPr>
      <w:r>
        <w:t>СТРОИТЕЛЬСТВА И РЕКОНСТРУКЦИИ ОБЪЕКТОВ КАПИТАЛЬНОГО</w:t>
      </w:r>
    </w:p>
    <w:p w:rsidR="00936E37" w:rsidRDefault="00936E37">
      <w:pPr>
        <w:pStyle w:val="ConsPlusTitle"/>
        <w:jc w:val="center"/>
      </w:pPr>
      <w:r>
        <w:t>СТРОИТЕЛЬСТВА, ВНЕДРЕНИЯ НОВЫХ ТЕХНОЛОГИЧЕСКИХ ПРОЦЕССОВ</w:t>
      </w:r>
    </w:p>
    <w:p w:rsidR="00936E37" w:rsidRDefault="00936E37">
      <w:pPr>
        <w:pStyle w:val="ConsPlusTitle"/>
        <w:jc w:val="center"/>
      </w:pPr>
      <w:r>
        <w:t>И ОСУЩЕСТВЛЕНИЯ ИНОЙ ДЕЯТЕЛЬНОСТИ, ОКАЗЫВАЮЩЕЙ ВОЗДЕЙСТВИЕ</w:t>
      </w:r>
    </w:p>
    <w:p w:rsidR="00936E37" w:rsidRDefault="00936E37">
      <w:pPr>
        <w:pStyle w:val="ConsPlusTitle"/>
        <w:jc w:val="center"/>
      </w:pPr>
      <w:r>
        <w:t>НА ВОДНЫЕ БИОЛОГИЧЕСКИЕ РЕСУРСЫ И СРЕДУ ИХ ОБИТАНИЯ</w:t>
      </w:r>
    </w:p>
    <w:p w:rsidR="00936E37" w:rsidRDefault="00936E37">
      <w:pPr>
        <w:pStyle w:val="ConsPlusNormal"/>
        <w:jc w:val="center"/>
      </w:pPr>
    </w:p>
    <w:p w:rsidR="00936E37" w:rsidRDefault="00936E37">
      <w:pPr>
        <w:pStyle w:val="ConsPlusNormal"/>
        <w:ind w:firstLine="540"/>
        <w:jc w:val="both"/>
      </w:pPr>
      <w:bookmarkStart w:id="2" w:name="P42"/>
      <w:bookmarkEnd w:id="2"/>
      <w:r>
        <w:t>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</w:t>
      </w:r>
    </w:p>
    <w:p w:rsidR="00936E37" w:rsidRDefault="00936E37">
      <w:pPr>
        <w:pStyle w:val="ConsPlusNormal"/>
        <w:spacing w:before="220"/>
        <w:ind w:firstLine="540"/>
        <w:jc w:val="both"/>
      </w:pPr>
      <w:bookmarkStart w:id="3" w:name="P43"/>
      <w:bookmarkEnd w:id="3"/>
      <w:r>
        <w:t>2. Федеральное агентство по рыболовству осуществляет согласование: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2 и более субъектов Российской Федерации;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2 и более субъектов Российской Федерации и в трансграничных водных объектах.</w:t>
      </w:r>
    </w:p>
    <w:p w:rsidR="00936E37" w:rsidRDefault="00936E37">
      <w:pPr>
        <w:pStyle w:val="ConsPlusNormal"/>
        <w:spacing w:before="220"/>
        <w:ind w:firstLine="540"/>
        <w:jc w:val="both"/>
      </w:pPr>
      <w:bookmarkStart w:id="4" w:name="P46"/>
      <w:bookmarkEnd w:id="4"/>
      <w:r>
        <w:t>3. Территориальные органы Федерального агентства по рыболовству осуществляют согласование: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4. Юридические и физические лица, в том числе индивидуальные предприниматели (далее - заявители), для согласования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представляют в Федеральное агентство по рыболовству (его территориальные органы) заявку о согласовании деятельности (далее - заявка), в которой указывают сведения: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 заявителе: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полное</w:t>
      </w:r>
      <w:proofErr w:type="gramEnd"/>
      <w:r>
        <w:t xml:space="preserve"> и сокращенное (при наличии) наименования юридического лица, его организационно-правовая форма и место нахождения;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 xml:space="preserve">, имя, отчество (при наличии) и место жительства физического лица </w:t>
      </w:r>
      <w:r>
        <w:lastRenderedPageBreak/>
        <w:t>(индивидуального предпринимателя);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 документации, прилагаемой к заявке.</w:t>
      </w:r>
    </w:p>
    <w:p w:rsidR="00936E37" w:rsidRDefault="00936E37">
      <w:pPr>
        <w:pStyle w:val="ConsPlusNormal"/>
        <w:spacing w:before="220"/>
        <w:ind w:firstLine="540"/>
        <w:jc w:val="both"/>
      </w:pPr>
      <w:bookmarkStart w:id="5" w:name="P54"/>
      <w:bookmarkEnd w:id="5"/>
      <w:r>
        <w:t>5. К заявке прилагается следующая документация:</w:t>
      </w:r>
    </w:p>
    <w:p w:rsidR="00936E37" w:rsidRDefault="00936E37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а) при согласовании строительства и реконструкции объектов капитального строительства в соответствии с </w:t>
      </w:r>
      <w:hyperlink w:anchor="P43">
        <w:r>
          <w:rPr>
            <w:color w:val="0000FF"/>
          </w:rPr>
          <w:t>пунктами 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 xml:space="preserve"> настоящих Правил - копия разделов проектной документации, предусмотренной </w:t>
      </w:r>
      <w:hyperlink r:id="rId7">
        <w:r>
          <w:rPr>
            <w:color w:val="0000FF"/>
          </w:rPr>
          <w:t>пунктами 10</w:t>
        </w:r>
      </w:hyperlink>
      <w:r>
        <w:t xml:space="preserve">, </w:t>
      </w:r>
      <w:hyperlink r:id="rId8">
        <w:r>
          <w:rPr>
            <w:color w:val="0000FF"/>
          </w:rPr>
          <w:t>12</w:t>
        </w:r>
      </w:hyperlink>
      <w:r>
        <w:t xml:space="preserve">, </w:t>
      </w:r>
      <w:hyperlink r:id="rId9">
        <w:r>
          <w:rPr>
            <w:color w:val="0000FF"/>
          </w:rPr>
          <w:t>17</w:t>
        </w:r>
      </w:hyperlink>
      <w:r>
        <w:t xml:space="preserve">, </w:t>
      </w:r>
      <w:hyperlink r:id="rId10">
        <w:r>
          <w:rPr>
            <w:color w:val="0000FF"/>
          </w:rPr>
          <w:t>18</w:t>
        </w:r>
      </w:hyperlink>
      <w:r>
        <w:t xml:space="preserve">, </w:t>
      </w:r>
      <w:hyperlink r:id="rId11">
        <w:r>
          <w:rPr>
            <w:color w:val="0000FF"/>
          </w:rPr>
          <w:t>22</w:t>
        </w:r>
      </w:hyperlink>
      <w:r>
        <w:t xml:space="preserve">, </w:t>
      </w:r>
      <w:hyperlink r:id="rId12">
        <w:r>
          <w:rPr>
            <w:color w:val="0000FF"/>
          </w:rPr>
          <w:t>23</w:t>
        </w:r>
      </w:hyperlink>
      <w:r>
        <w:t xml:space="preserve"> и </w:t>
      </w:r>
      <w:hyperlink r:id="rId13">
        <w:r>
          <w:rPr>
            <w:color w:val="0000FF"/>
          </w:rPr>
          <w:t>25</w:t>
        </w:r>
      </w:hyperlink>
      <w:r>
        <w:t xml:space="preserve"> (для объектов капитального строительства производственного и непроизводственного назначения, за исключением линейных объектов) и </w:t>
      </w:r>
      <w:hyperlink r:id="rId14">
        <w:r>
          <w:rPr>
            <w:color w:val="0000FF"/>
          </w:rPr>
          <w:t>пунктами 34</w:t>
        </w:r>
      </w:hyperlink>
      <w:r>
        <w:t xml:space="preserve"> - </w:t>
      </w:r>
      <w:hyperlink r:id="rId15">
        <w:r>
          <w:rPr>
            <w:color w:val="0000FF"/>
          </w:rPr>
          <w:t>38</w:t>
        </w:r>
      </w:hyperlink>
      <w:r>
        <w:t xml:space="preserve"> и </w:t>
      </w:r>
      <w:hyperlink r:id="rId16">
        <w:r>
          <w:rPr>
            <w:color w:val="0000FF"/>
          </w:rPr>
          <w:t>40</w:t>
        </w:r>
      </w:hyperlink>
      <w:r>
        <w:t xml:space="preserve">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содержанию";</w:t>
      </w:r>
    </w:p>
    <w:p w:rsidR="00936E37" w:rsidRDefault="00936E37">
      <w:pPr>
        <w:pStyle w:val="ConsPlusNormal"/>
        <w:spacing w:before="220"/>
        <w:ind w:firstLine="540"/>
        <w:jc w:val="both"/>
      </w:pPr>
      <w:bookmarkStart w:id="7" w:name="P56"/>
      <w:bookmarkEnd w:id="7"/>
      <w:proofErr w:type="gramStart"/>
      <w:r>
        <w:t>б</w:t>
      </w:r>
      <w:proofErr w:type="gramEnd"/>
      <w:r>
        <w:t xml:space="preserve">) при согласовании внедрения новых технологических процессов и осуществления иной деятельности в соответствии с </w:t>
      </w:r>
      <w:hyperlink w:anchor="P43">
        <w:r>
          <w:rPr>
            <w:color w:val="0000FF"/>
          </w:rPr>
          <w:t>пунктами 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 xml:space="preserve">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</w:t>
      </w:r>
    </w:p>
    <w:p w:rsidR="00936E37" w:rsidRDefault="00936E37">
      <w:pPr>
        <w:pStyle w:val="ConsPlusNormal"/>
        <w:spacing w:before="220"/>
        <w:ind w:firstLine="540"/>
        <w:jc w:val="both"/>
      </w:pPr>
      <w:bookmarkStart w:id="8" w:name="P57"/>
      <w:bookmarkEnd w:id="8"/>
      <w:r>
        <w:t xml:space="preserve">в) при согласовании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реализации), с приложением копии оперативно-прогностической информации, содержащей фактические данные о стихийных гидрометеорологических явлениях, предоставленной 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6. Заявка и прилагаемая к ней документация, указанная в </w:t>
      </w:r>
      <w:hyperlink w:anchor="P54">
        <w:r>
          <w:rPr>
            <w:color w:val="0000FF"/>
          </w:rPr>
          <w:t>пункте 5</w:t>
        </w:r>
      </w:hyperlink>
      <w:r>
        <w:t xml:space="preserve"> настоящих Правил (далее - документация), формируются на бумажном и (или) электронном носителе и представляются заявителем в Федеральное агентство по рыболовству (его территориальные органы) непосредственно либо направляются почтовым отправлением с описью вложения или в электронной форме, подписанной усиленной квалифицированной электронной подписью, усиленной неквалифицированной электронной подписью или простой электронной подписью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>Форма заявки, направляемой в электронном виде, и порядок ее подачи устанавливаются Федеральным агентством по рыболовству.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>7. Заявка и документация, поступившие в Федеральное агентство по рыболовству (его территориальные органы), регистрируются в день их поступления.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8. Федеральное агентство по рыболовству (его территориальные органы) рассматривает заявку и документацию и принимает решение о согласовании (об отказе в согласовании) с учетом соответствия (несоответствия) планируемых мер по сохранению водных биологических ресурсов и среды их обитания </w:t>
      </w:r>
      <w:hyperlink r:id="rId17">
        <w:r>
          <w:rPr>
            <w:color w:val="0000FF"/>
          </w:rPr>
          <w:t>подпунктам "б"</w:t>
        </w:r>
      </w:hyperlink>
      <w:r>
        <w:t xml:space="preserve"> - </w:t>
      </w:r>
      <w:hyperlink r:id="rId18">
        <w:r>
          <w:rPr>
            <w:color w:val="0000FF"/>
          </w:rPr>
          <w:t>"ж" пункта 2</w:t>
        </w:r>
      </w:hyperlink>
      <w: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мая 2025 г. N 785 "Об утверждении Положения о мерах по сохранению водных биологических ресурсов и среды их обитания":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за исключением деятельности, указанной в </w:t>
      </w:r>
      <w:hyperlink w:anchor="P63">
        <w:r>
          <w:rPr>
            <w:color w:val="0000FF"/>
          </w:rPr>
          <w:t>подпункте "б"</w:t>
        </w:r>
      </w:hyperlink>
      <w:r>
        <w:t xml:space="preserve"> настоящего пункта, - в срок не более 30 календарных дней со дня </w:t>
      </w:r>
      <w:r>
        <w:lastRenderedPageBreak/>
        <w:t xml:space="preserve">получения заявки и прилагаемой к ней документации, указанной в </w:t>
      </w:r>
      <w:hyperlink w:anchor="P55">
        <w:r>
          <w:rPr>
            <w:color w:val="0000FF"/>
          </w:rPr>
          <w:t>подпунктах "а"</w:t>
        </w:r>
      </w:hyperlink>
      <w:r>
        <w:t xml:space="preserve"> и </w:t>
      </w:r>
      <w:hyperlink w:anchor="P56">
        <w:r>
          <w:rPr>
            <w:color w:val="0000FF"/>
          </w:rPr>
          <w:t>"б" пункта 5</w:t>
        </w:r>
      </w:hyperlink>
      <w:r>
        <w:t xml:space="preserve"> настоящих Правил. При поступлении заявки и прилагаемой к ней документации, указанной в </w:t>
      </w:r>
      <w:hyperlink w:anchor="P55">
        <w:r>
          <w:rPr>
            <w:color w:val="0000FF"/>
          </w:rPr>
          <w:t>подпунктах "а"</w:t>
        </w:r>
      </w:hyperlink>
      <w:r>
        <w:t xml:space="preserve"> и </w:t>
      </w:r>
      <w:hyperlink w:anchor="P56">
        <w:r>
          <w:rPr>
            <w:color w:val="0000FF"/>
          </w:rPr>
          <w:t>"б" пункта 5</w:t>
        </w:r>
      </w:hyperlink>
      <w:r>
        <w:t xml:space="preserve"> настоящих Правил, с использованием единого портала - в срок не более 10 рабочих дней со дня их получения;</w:t>
      </w:r>
    </w:p>
    <w:p w:rsidR="00936E37" w:rsidRDefault="00936E37">
      <w:pPr>
        <w:pStyle w:val="ConsPlusNormal"/>
        <w:spacing w:before="220"/>
        <w:ind w:firstLine="540"/>
        <w:jc w:val="both"/>
      </w:pPr>
      <w:bookmarkStart w:id="9" w:name="P63"/>
      <w:bookmarkEnd w:id="9"/>
      <w:proofErr w:type="gramStart"/>
      <w:r>
        <w:t>б</w:t>
      </w:r>
      <w:proofErr w:type="gramEnd"/>
      <w:r>
        <w:t xml:space="preserve">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</w:t>
      </w:r>
      <w:hyperlink w:anchor="P57">
        <w:r>
          <w:rPr>
            <w:color w:val="0000FF"/>
          </w:rPr>
          <w:t>подпункте "в" пункта 5</w:t>
        </w:r>
      </w:hyperlink>
      <w:r>
        <w:t xml:space="preserve"> настоящих Правил. При поступлении заявки и документации, указанной в </w:t>
      </w:r>
      <w:hyperlink w:anchor="P57">
        <w:r>
          <w:rPr>
            <w:color w:val="0000FF"/>
          </w:rPr>
          <w:t>подпункте "в" пункта 5</w:t>
        </w:r>
      </w:hyperlink>
      <w:r>
        <w:t xml:space="preserve"> настоящих Правил, с использованием единого портала - в срок не более 5 рабочих дней со дня их получения.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9. Решение о согласовании (об отказе в согласовании)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оформляется в виде заключения, которое подписывается руководителем (заместителем руководителя) или уполномоченным должностным лицом Федерального агентства по рыболовству, руководителем (заместителем руководителя) территориального органа Федерального агентства по рыболовству и содержит следующие сведения: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краткое описание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и характеристика ее воздействия на водные биологические ресурсы и среду их обитания;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меры по сохранению водных биологических ресурсов и среды их обитания, планируемые в соответствии с документацией;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условия и ограничения, необходимые для предупреждения или снижения негативного воздействия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на водные биологические ресурсы и среду их обитания (условия забора воды и отведения сточных вод, условия работ в </w:t>
      </w:r>
      <w:proofErr w:type="spellStart"/>
      <w:r>
        <w:t>водоохранной</w:t>
      </w:r>
      <w:proofErr w:type="spellEnd"/>
      <w:r>
        <w:t xml:space="preserve"> зоне, прибрежной защитной полосе водного объекта и </w:t>
      </w:r>
      <w:proofErr w:type="spellStart"/>
      <w:r>
        <w:t>рыбохозяйственной</w:t>
      </w:r>
      <w:proofErr w:type="spellEnd"/>
      <w:r>
        <w:t xml:space="preserve"> заповедной зоне, ограничения по срокам и способам производства работ на акватории и другие условия);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выводы о допустимости влияния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на состояние водных биологических ресурсов и среду их обитания;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решение о согласовании (об отказе в согласовании)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10. Решение о согласовании (об отказе в согласовании)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доводится до заявителя в той форме, в которой были поданы заявка и документация (почтовым отправлением или в виде электронного документа, подписанного усиленной квалифицированной электронной подписью уполномоченного должностного лица Федерального агентства по рыболовству (его территориального органа).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11. Регистрация решений о согласовании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включает в себя: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присвоение регистрационного номера;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внесение записей в реестр решений о согласовании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lastRenderedPageBreak/>
        <w:t xml:space="preserve">12. Присвоение решениям о согласовании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регистрационных номеров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13. Решение Федерального агентства по рыболовству (его территориального органа) об отказе в согласовании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должно содержать основания для отказа.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14. Основаниями для отказа в согласовании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являются: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представление в Федеральное агентство по рыболовству (его территориальные органы) не в полном объеме документации;</w:t>
      </w:r>
    </w:p>
    <w:p w:rsidR="00936E37" w:rsidRDefault="00936E3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несоответствие документации требованиям законодательства о рыболовстве и сохранении водных биологических ресурсов, водного законодательства, а также законодательства в области охраны окружающей среды.</w:t>
      </w:r>
    </w:p>
    <w:p w:rsidR="00936E37" w:rsidRDefault="00936E37">
      <w:pPr>
        <w:pStyle w:val="ConsPlusNormal"/>
        <w:spacing w:before="220"/>
        <w:ind w:firstLine="540"/>
        <w:jc w:val="both"/>
      </w:pPr>
      <w:r>
        <w:t xml:space="preserve">15. В случае отказа в согласовании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Правил, заявители могут повторно представить заявку и документацию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деятельности, указанной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936E37" w:rsidRDefault="00936E37">
      <w:pPr>
        <w:pStyle w:val="ConsPlusNormal"/>
        <w:jc w:val="both"/>
      </w:pPr>
    </w:p>
    <w:p w:rsidR="00936E37" w:rsidRDefault="00936E37">
      <w:pPr>
        <w:pStyle w:val="ConsPlusNormal"/>
        <w:jc w:val="both"/>
      </w:pPr>
    </w:p>
    <w:p w:rsidR="00936E37" w:rsidRDefault="00936E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A41" w:rsidRDefault="00F03A41"/>
    <w:sectPr w:rsidR="00F03A41" w:rsidSect="00EB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37"/>
    <w:rsid w:val="00936E37"/>
    <w:rsid w:val="00F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E487E-F46A-41FB-A4F3-184ED1B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6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6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435&amp;dst=352" TargetMode="External"/><Relationship Id="rId13" Type="http://schemas.openxmlformats.org/officeDocument/2006/relationships/hyperlink" Target="https://login.consultant.ru/link/?req=doc&amp;base=LAW&amp;n=495435&amp;dst=479" TargetMode="External"/><Relationship Id="rId18" Type="http://schemas.openxmlformats.org/officeDocument/2006/relationships/hyperlink" Target="https://login.consultant.ru/link/?req=doc&amp;base=LAW&amp;n=506467&amp;dst=100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435&amp;dst=309" TargetMode="External"/><Relationship Id="rId12" Type="http://schemas.openxmlformats.org/officeDocument/2006/relationships/hyperlink" Target="https://login.consultant.ru/link/?req=doc&amp;base=LAW&amp;n=495435&amp;dst=446" TargetMode="External"/><Relationship Id="rId17" Type="http://schemas.openxmlformats.org/officeDocument/2006/relationships/hyperlink" Target="https://login.consultant.ru/link/?req=doc&amp;base=LAW&amp;n=506467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435&amp;dst=57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3531" TargetMode="External"/><Relationship Id="rId11" Type="http://schemas.openxmlformats.org/officeDocument/2006/relationships/hyperlink" Target="https://login.consultant.ru/link/?req=doc&amp;base=LAW&amp;n=495435&amp;dst=435" TargetMode="External"/><Relationship Id="rId5" Type="http://schemas.openxmlformats.org/officeDocument/2006/relationships/hyperlink" Target="https://login.consultant.ru/link/?req=doc&amp;base=LAW&amp;n=363629" TargetMode="External"/><Relationship Id="rId15" Type="http://schemas.openxmlformats.org/officeDocument/2006/relationships/hyperlink" Target="https://login.consultant.ru/link/?req=doc&amp;base=LAW&amp;n=495435&amp;dst=554" TargetMode="External"/><Relationship Id="rId10" Type="http://schemas.openxmlformats.org/officeDocument/2006/relationships/hyperlink" Target="https://login.consultant.ru/link/?req=doc&amp;base=LAW&amp;n=495435&amp;dst=40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408&amp;dst=100435" TargetMode="External"/><Relationship Id="rId9" Type="http://schemas.openxmlformats.org/officeDocument/2006/relationships/hyperlink" Target="https://login.consultant.ru/link/?req=doc&amp;base=LAW&amp;n=495435&amp;dst=396" TargetMode="External"/><Relationship Id="rId14" Type="http://schemas.openxmlformats.org/officeDocument/2006/relationships/hyperlink" Target="https://login.consultant.ru/link/?req=doc&amp;base=LAW&amp;n=495435&amp;dst=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Юлия Борисовна</dc:creator>
  <cp:keywords/>
  <dc:description/>
  <cp:lastModifiedBy>Коржова Юлия Борисовна</cp:lastModifiedBy>
  <cp:revision>1</cp:revision>
  <dcterms:created xsi:type="dcterms:W3CDTF">2025-09-01T05:10:00Z</dcterms:created>
  <dcterms:modified xsi:type="dcterms:W3CDTF">2025-09-01T05:11:00Z</dcterms:modified>
</cp:coreProperties>
</file>